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61E" w:rsidRDefault="008A34C6" w:rsidP="008A34C6">
      <w:pPr>
        <w:jc w:val="center"/>
        <w:rPr>
          <w:rFonts w:ascii="方正小标宋简体" w:eastAsia="方正小标宋简体"/>
          <w:sz w:val="44"/>
          <w:szCs w:val="44"/>
        </w:rPr>
      </w:pPr>
      <w:r w:rsidRPr="008A34C6">
        <w:rPr>
          <w:rFonts w:ascii="方正小标宋简体" w:eastAsia="方正小标宋简体" w:hint="eastAsia"/>
          <w:sz w:val="44"/>
          <w:szCs w:val="44"/>
        </w:rPr>
        <w:t>东山县农村信用合作联社</w:t>
      </w:r>
    </w:p>
    <w:p w:rsidR="008A34C6" w:rsidRPr="008A34C6" w:rsidRDefault="008A34C6" w:rsidP="008A34C6">
      <w:pPr>
        <w:jc w:val="center"/>
        <w:rPr>
          <w:rFonts w:ascii="方正小标宋简体" w:eastAsia="方正小标宋简体"/>
          <w:sz w:val="44"/>
          <w:szCs w:val="44"/>
        </w:rPr>
      </w:pPr>
      <w:bookmarkStart w:id="0" w:name="_GoBack"/>
      <w:bookmarkEnd w:id="0"/>
      <w:r w:rsidRPr="008A34C6">
        <w:rPr>
          <w:rFonts w:ascii="方正小标宋简体" w:eastAsia="方正小标宋简体" w:hint="eastAsia"/>
          <w:sz w:val="44"/>
          <w:szCs w:val="44"/>
        </w:rPr>
        <w:t>2025年第</w:t>
      </w:r>
      <w:r w:rsidR="007E7C5E">
        <w:rPr>
          <w:rFonts w:ascii="方正小标宋简体" w:eastAsia="方正小标宋简体" w:hint="eastAsia"/>
          <w:sz w:val="44"/>
          <w:szCs w:val="44"/>
        </w:rPr>
        <w:t>三</w:t>
      </w:r>
      <w:r w:rsidRPr="008A34C6">
        <w:rPr>
          <w:rFonts w:ascii="方正小标宋简体" w:eastAsia="方正小标宋简体" w:hint="eastAsia"/>
          <w:sz w:val="44"/>
          <w:szCs w:val="44"/>
        </w:rPr>
        <w:t>季度关联交易工作报告</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东山县农村信用合作联社（以下简称我社）积极贯彻落实《银行保险机构关联交易管理办法》和我社</w:t>
      </w:r>
      <w:r w:rsidR="00965BD4" w:rsidRPr="00965BD4">
        <w:rPr>
          <w:rFonts w:ascii="仿宋_GB2312" w:eastAsia="仿宋_GB2312" w:hint="eastAsia"/>
          <w:sz w:val="32"/>
          <w:szCs w:val="32"/>
        </w:rPr>
        <w:t>《东山县联社关联交易管理办法（2025年修订版）》</w:t>
      </w:r>
      <w:r w:rsidRPr="008A34C6">
        <w:rPr>
          <w:rFonts w:ascii="仿宋_GB2312" w:eastAsia="仿宋_GB2312" w:hint="eastAsia"/>
          <w:sz w:val="32"/>
          <w:szCs w:val="32"/>
        </w:rPr>
        <w:t>等内外部规定,及时收集并主动核查关联方信息，严格执行关联交易事项审批流程，加强关联交易日常监控，确保关联交易管理机制持续有效运行。现将2025年第</w:t>
      </w:r>
      <w:r w:rsidR="007E7C5E">
        <w:rPr>
          <w:rFonts w:ascii="仿宋_GB2312" w:eastAsia="仿宋_GB2312" w:hint="eastAsia"/>
          <w:sz w:val="32"/>
          <w:szCs w:val="32"/>
        </w:rPr>
        <w:t>三</w:t>
      </w:r>
      <w:r w:rsidRPr="008A34C6">
        <w:rPr>
          <w:rFonts w:ascii="仿宋_GB2312" w:eastAsia="仿宋_GB2312" w:hint="eastAsia"/>
          <w:sz w:val="32"/>
          <w:szCs w:val="32"/>
        </w:rPr>
        <w:t>季度关联交易情况报告如下：</w:t>
      </w:r>
    </w:p>
    <w:p w:rsidR="008A34C6" w:rsidRPr="004945FE" w:rsidRDefault="008A34C6" w:rsidP="0013426D">
      <w:pPr>
        <w:spacing w:line="560" w:lineRule="exact"/>
        <w:ind w:firstLineChars="200" w:firstLine="640"/>
        <w:rPr>
          <w:rFonts w:ascii="黑体" w:eastAsia="黑体" w:hAnsi="黑体"/>
          <w:sz w:val="32"/>
          <w:szCs w:val="32"/>
        </w:rPr>
      </w:pPr>
      <w:r w:rsidRPr="004945FE">
        <w:rPr>
          <w:rFonts w:ascii="黑体" w:eastAsia="黑体" w:hAnsi="黑体" w:hint="eastAsia"/>
          <w:sz w:val="32"/>
          <w:szCs w:val="32"/>
        </w:rPr>
        <w:t>一、关联交易管理情况</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我社严格落实关联交易的审批程序，一般关联交易经有权审批人审批后，及时向关联交易控制委员会报备，重大关联交易经由关联交易控制委员会审查后，提交理事会批准。</w:t>
      </w:r>
    </w:p>
    <w:p w:rsidR="008A34C6" w:rsidRPr="004945FE" w:rsidRDefault="008A34C6" w:rsidP="0013426D">
      <w:pPr>
        <w:spacing w:line="560" w:lineRule="exact"/>
        <w:ind w:firstLineChars="200" w:firstLine="640"/>
        <w:rPr>
          <w:rFonts w:ascii="黑体" w:eastAsia="黑体" w:hAnsi="黑体"/>
          <w:sz w:val="32"/>
          <w:szCs w:val="32"/>
        </w:rPr>
      </w:pPr>
      <w:r w:rsidRPr="004945FE">
        <w:rPr>
          <w:rFonts w:ascii="黑体" w:eastAsia="黑体" w:hAnsi="黑体" w:hint="eastAsia"/>
          <w:sz w:val="32"/>
          <w:szCs w:val="32"/>
        </w:rPr>
        <w:t>二、关联交易制度执行情况</w:t>
      </w:r>
    </w:p>
    <w:p w:rsidR="008A34C6" w:rsidRPr="004945FE" w:rsidRDefault="008A34C6" w:rsidP="0013426D">
      <w:pPr>
        <w:spacing w:line="560" w:lineRule="exact"/>
        <w:ind w:firstLineChars="200" w:firstLine="640"/>
        <w:rPr>
          <w:rFonts w:ascii="楷体_GB2312" w:eastAsia="楷体_GB2312"/>
          <w:sz w:val="32"/>
          <w:szCs w:val="32"/>
        </w:rPr>
      </w:pPr>
      <w:r w:rsidRPr="004945FE">
        <w:rPr>
          <w:rFonts w:ascii="楷体_GB2312" w:eastAsia="楷体_GB2312" w:hint="eastAsia"/>
          <w:sz w:val="32"/>
          <w:szCs w:val="32"/>
        </w:rPr>
        <w:t>（一）关联方认定情况</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我社遵照相关监管法规，加强关联方名单管理主动性与前瞻性，及时梳理、动态更新，定期提交关联交易控制委员会建立和维护。通过关联方信息的及时梳理认定，进一步保证了关联方信息的准确性、及时性和完整性。</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截至2025年</w:t>
      </w:r>
      <w:r w:rsidR="007E7C5E">
        <w:rPr>
          <w:rFonts w:ascii="仿宋_GB2312" w:eastAsia="仿宋_GB2312" w:hint="eastAsia"/>
          <w:sz w:val="32"/>
          <w:szCs w:val="32"/>
        </w:rPr>
        <w:t>三</w:t>
      </w:r>
      <w:r w:rsidRPr="008A34C6">
        <w:rPr>
          <w:rFonts w:ascii="仿宋_GB2312" w:eastAsia="仿宋_GB2312" w:hint="eastAsia"/>
          <w:sz w:val="32"/>
          <w:szCs w:val="32"/>
        </w:rPr>
        <w:t>季度末，我社符合监管部门规定的关联方共</w:t>
      </w:r>
      <w:r w:rsidR="007E7C5E">
        <w:rPr>
          <w:rFonts w:ascii="仿宋_GB2312" w:eastAsia="仿宋_GB2312" w:hint="eastAsia"/>
          <w:sz w:val="32"/>
          <w:szCs w:val="32"/>
        </w:rPr>
        <w:t>237</w:t>
      </w:r>
      <w:r w:rsidRPr="008A34C6">
        <w:rPr>
          <w:rFonts w:ascii="仿宋_GB2312" w:eastAsia="仿宋_GB2312" w:hint="eastAsia"/>
          <w:sz w:val="32"/>
          <w:szCs w:val="32"/>
        </w:rPr>
        <w:t>人，其中关联法人或非法人组织49户，关联自然人</w:t>
      </w:r>
      <w:r w:rsidR="007E7C5E">
        <w:rPr>
          <w:rFonts w:ascii="仿宋_GB2312" w:eastAsia="仿宋_GB2312" w:hint="eastAsia"/>
          <w:sz w:val="32"/>
          <w:szCs w:val="32"/>
        </w:rPr>
        <w:t>188</w:t>
      </w:r>
      <w:r w:rsidRPr="008A34C6">
        <w:rPr>
          <w:rFonts w:ascii="仿宋_GB2312" w:eastAsia="仿宋_GB2312" w:hint="eastAsia"/>
          <w:sz w:val="32"/>
          <w:szCs w:val="32"/>
        </w:rPr>
        <w:t>人。</w:t>
      </w:r>
    </w:p>
    <w:p w:rsidR="008A34C6" w:rsidRPr="004945FE" w:rsidRDefault="008A34C6" w:rsidP="0013426D">
      <w:pPr>
        <w:spacing w:line="560" w:lineRule="exact"/>
        <w:ind w:firstLineChars="200" w:firstLine="640"/>
        <w:rPr>
          <w:rFonts w:ascii="楷体_GB2312" w:eastAsia="楷体_GB2312"/>
          <w:sz w:val="32"/>
          <w:szCs w:val="32"/>
        </w:rPr>
      </w:pPr>
      <w:r w:rsidRPr="004945FE">
        <w:rPr>
          <w:rFonts w:ascii="楷体_GB2312" w:eastAsia="楷体_GB2312" w:hint="eastAsia"/>
          <w:sz w:val="32"/>
          <w:szCs w:val="32"/>
        </w:rPr>
        <w:t>（二）关联交易定价情况</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报告期内，我社关联交易均遵循市场化定价原则，以不</w:t>
      </w:r>
      <w:r w:rsidRPr="008A34C6">
        <w:rPr>
          <w:rFonts w:ascii="仿宋_GB2312" w:eastAsia="仿宋_GB2312" w:hint="eastAsia"/>
          <w:sz w:val="32"/>
          <w:szCs w:val="32"/>
        </w:rPr>
        <w:lastRenderedPageBreak/>
        <w:t>优于对非关联方同类交易的条件进行，不存在损害我社股东利益，符合关联交易管理的相关要求，不影响我社独立性，不会对我社的正常经营活动及财务状况造成重大影响。</w:t>
      </w:r>
    </w:p>
    <w:p w:rsidR="008A34C6" w:rsidRPr="004945FE" w:rsidRDefault="004945FE" w:rsidP="0013426D">
      <w:pPr>
        <w:spacing w:line="560" w:lineRule="exact"/>
        <w:ind w:firstLineChars="200" w:firstLine="640"/>
        <w:rPr>
          <w:rFonts w:ascii="楷体_GB2312" w:eastAsia="楷体_GB2312"/>
          <w:sz w:val="32"/>
          <w:szCs w:val="32"/>
        </w:rPr>
      </w:pPr>
      <w:r>
        <w:rPr>
          <w:rFonts w:ascii="楷体_GB2312" w:eastAsia="楷体_GB2312" w:hint="eastAsia"/>
          <w:sz w:val="32"/>
          <w:szCs w:val="32"/>
        </w:rPr>
        <w:t>（三）严格授信集中度管控，防范集中度风险</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我社严格落实监管部门关于关联交易集中度管控要求，严格控制对单一关联方、关联方所在集团、全部关联方的授信余额不超过我社资本净额的10%，切实防范关联方信用风险过度集聚，严守监管底线。报告期内，我社关联集中度均符合监管要求。</w:t>
      </w:r>
    </w:p>
    <w:p w:rsidR="008A34C6" w:rsidRPr="004945FE" w:rsidRDefault="008A34C6" w:rsidP="0013426D">
      <w:pPr>
        <w:spacing w:line="560" w:lineRule="exact"/>
        <w:ind w:firstLineChars="200" w:firstLine="640"/>
        <w:rPr>
          <w:rFonts w:ascii="楷体_GB2312" w:eastAsia="楷体_GB2312"/>
          <w:sz w:val="32"/>
          <w:szCs w:val="32"/>
        </w:rPr>
      </w:pPr>
      <w:r w:rsidRPr="004945FE">
        <w:rPr>
          <w:rFonts w:ascii="楷体_GB2312" w:eastAsia="楷体_GB2312" w:hint="eastAsia"/>
          <w:sz w:val="32"/>
          <w:szCs w:val="32"/>
        </w:rPr>
        <w:t>（四）严格履行披露义务，保障股东知情权</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报告期内，我社严格遵循监管机构的相关规定履行关联交易信息披露义务，通过年报、临时公告等，详尽披露关联交易情况，切实保障了我社股东对关联交易的知情权，维护了股东合法权益。</w:t>
      </w:r>
    </w:p>
    <w:p w:rsidR="008A34C6" w:rsidRPr="004945FE" w:rsidRDefault="008A34C6" w:rsidP="0013426D">
      <w:pPr>
        <w:spacing w:line="560" w:lineRule="exact"/>
        <w:ind w:firstLineChars="200" w:firstLine="640"/>
        <w:rPr>
          <w:rFonts w:ascii="楷体_GB2312" w:eastAsia="楷体_GB2312"/>
          <w:sz w:val="32"/>
          <w:szCs w:val="32"/>
        </w:rPr>
      </w:pPr>
      <w:r w:rsidRPr="004945FE">
        <w:rPr>
          <w:rFonts w:ascii="楷体_GB2312" w:eastAsia="楷体_GB2312" w:hint="eastAsia"/>
          <w:sz w:val="32"/>
          <w:szCs w:val="32"/>
        </w:rPr>
        <w:t>（五）做好统计工作，及时报送监管部门</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我社持续监测关联交易情况，定期报送关联交易相关数据。一是每季度统计分析本社所有授信类和非授信类关联交易的实施情况，及时、准确地报送《G15最大十家关联方关联交易情况表》，并于关联交易监管系统中报送本社关联交易季度报表，确保各项关联交易合规开展。二是每季度统计分析本社关联交易情况，并按监管部门要求及时报送关联交易管理情况报告。</w:t>
      </w:r>
    </w:p>
    <w:p w:rsidR="008A34C6" w:rsidRPr="004945FE" w:rsidRDefault="008A34C6" w:rsidP="0013426D">
      <w:pPr>
        <w:spacing w:line="560" w:lineRule="exact"/>
        <w:ind w:firstLineChars="200" w:firstLine="640"/>
        <w:rPr>
          <w:rFonts w:ascii="黑体" w:eastAsia="黑体" w:hAnsi="黑体"/>
          <w:sz w:val="32"/>
          <w:szCs w:val="32"/>
        </w:rPr>
      </w:pPr>
      <w:r w:rsidRPr="004945FE">
        <w:rPr>
          <w:rFonts w:ascii="黑体" w:eastAsia="黑体" w:hAnsi="黑体" w:hint="eastAsia"/>
          <w:sz w:val="32"/>
          <w:szCs w:val="32"/>
        </w:rPr>
        <w:t>三、关联交易具体情况</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截至2025年</w:t>
      </w:r>
      <w:r w:rsidR="007E7C5E">
        <w:rPr>
          <w:rFonts w:ascii="仿宋_GB2312" w:eastAsia="仿宋_GB2312" w:hint="eastAsia"/>
          <w:sz w:val="32"/>
          <w:szCs w:val="32"/>
        </w:rPr>
        <w:t>三</w:t>
      </w:r>
      <w:r w:rsidRPr="008A34C6">
        <w:rPr>
          <w:rFonts w:ascii="仿宋_GB2312" w:eastAsia="仿宋_GB2312" w:hint="eastAsia"/>
          <w:sz w:val="32"/>
          <w:szCs w:val="32"/>
        </w:rPr>
        <w:t>季度末，我社资本净额</w:t>
      </w:r>
      <w:r w:rsidR="007E7C5E" w:rsidRPr="007E7C5E">
        <w:rPr>
          <w:rFonts w:ascii="仿宋_GB2312" w:eastAsia="仿宋_GB2312"/>
          <w:sz w:val="32"/>
          <w:szCs w:val="32"/>
        </w:rPr>
        <w:t>120198.92</w:t>
      </w:r>
      <w:r w:rsidRPr="008A34C6">
        <w:rPr>
          <w:rFonts w:ascii="仿宋_GB2312" w:eastAsia="仿宋_GB2312" w:hint="eastAsia"/>
          <w:sz w:val="32"/>
          <w:szCs w:val="32"/>
        </w:rPr>
        <w:t>万元，</w:t>
      </w:r>
      <w:r w:rsidRPr="008A34C6">
        <w:rPr>
          <w:rFonts w:ascii="仿宋_GB2312" w:eastAsia="仿宋_GB2312" w:hint="eastAsia"/>
          <w:sz w:val="32"/>
          <w:szCs w:val="32"/>
        </w:rPr>
        <w:lastRenderedPageBreak/>
        <w:t>我社全部关联交易3</w:t>
      </w:r>
      <w:r w:rsidR="007E7C5E">
        <w:rPr>
          <w:rFonts w:ascii="仿宋_GB2312" w:eastAsia="仿宋_GB2312" w:hint="eastAsia"/>
          <w:sz w:val="32"/>
          <w:szCs w:val="32"/>
        </w:rPr>
        <w:t>6</w:t>
      </w:r>
      <w:r w:rsidRPr="008A34C6">
        <w:rPr>
          <w:rFonts w:ascii="仿宋_GB2312" w:eastAsia="仿宋_GB2312" w:hint="eastAsia"/>
          <w:sz w:val="32"/>
          <w:szCs w:val="32"/>
        </w:rPr>
        <w:t>笔、金额</w:t>
      </w:r>
      <w:r w:rsidR="007E7C5E">
        <w:rPr>
          <w:rFonts w:ascii="仿宋_GB2312" w:eastAsia="仿宋_GB2312" w:hint="eastAsia"/>
          <w:sz w:val="32"/>
          <w:szCs w:val="32"/>
        </w:rPr>
        <w:t>1604.15</w:t>
      </w:r>
      <w:r w:rsidRPr="008A34C6">
        <w:rPr>
          <w:rFonts w:ascii="仿宋_GB2312" w:eastAsia="仿宋_GB2312" w:hint="eastAsia"/>
          <w:sz w:val="32"/>
          <w:szCs w:val="32"/>
        </w:rPr>
        <w:t>万元，全部为授信类关联交易。授信类关联交易中单一最大关联方东山县福祥液化气有限公司，授信余额311万元，占我社资本净额0.26%；授信类关联交易中属于重大关联交易有2笔，分别为：东山县福祥液化气有限公司311万元、东山县宏祥水产有限公司800万元，占关联贷款的</w:t>
      </w:r>
      <w:r w:rsidR="007E7C5E">
        <w:rPr>
          <w:rFonts w:ascii="仿宋_GB2312" w:eastAsia="仿宋_GB2312" w:hint="eastAsia"/>
          <w:sz w:val="32"/>
          <w:szCs w:val="32"/>
        </w:rPr>
        <w:t>69.26</w:t>
      </w:r>
      <w:r w:rsidRPr="008A34C6">
        <w:rPr>
          <w:rFonts w:ascii="仿宋_GB2312" w:eastAsia="仿宋_GB2312" w:hint="eastAsia"/>
          <w:sz w:val="32"/>
          <w:szCs w:val="32"/>
        </w:rPr>
        <w:t>%。我社单一客户关联度、集团客户关联度、全部关联度均符合监管要求。</w:t>
      </w:r>
    </w:p>
    <w:p w:rsidR="008A34C6" w:rsidRPr="008A34C6" w:rsidRDefault="008A34C6" w:rsidP="0013426D">
      <w:pPr>
        <w:spacing w:line="560" w:lineRule="exact"/>
        <w:ind w:firstLineChars="200" w:firstLine="640"/>
        <w:rPr>
          <w:rFonts w:ascii="仿宋_GB2312" w:eastAsia="仿宋_GB2312"/>
          <w:sz w:val="32"/>
          <w:szCs w:val="32"/>
        </w:rPr>
      </w:pPr>
      <w:r w:rsidRPr="008A34C6">
        <w:rPr>
          <w:rFonts w:ascii="仿宋_GB2312" w:eastAsia="仿宋_GB2312" w:hint="eastAsia"/>
          <w:sz w:val="32"/>
          <w:szCs w:val="32"/>
        </w:rPr>
        <w:t>特此报告。</w:t>
      </w:r>
    </w:p>
    <w:p w:rsidR="008A34C6" w:rsidRDefault="008A34C6" w:rsidP="0013426D">
      <w:pPr>
        <w:spacing w:line="560" w:lineRule="exact"/>
        <w:ind w:firstLineChars="200" w:firstLine="640"/>
        <w:rPr>
          <w:rFonts w:ascii="仿宋_GB2312" w:eastAsia="仿宋_GB2312"/>
          <w:sz w:val="32"/>
          <w:szCs w:val="32"/>
        </w:rPr>
      </w:pPr>
    </w:p>
    <w:p w:rsidR="004945FE" w:rsidRPr="008A34C6" w:rsidRDefault="004945FE" w:rsidP="0013426D">
      <w:pPr>
        <w:spacing w:line="560" w:lineRule="exact"/>
        <w:ind w:firstLineChars="200" w:firstLine="640"/>
        <w:rPr>
          <w:rFonts w:ascii="仿宋_GB2312" w:eastAsia="仿宋_GB2312"/>
          <w:sz w:val="32"/>
          <w:szCs w:val="32"/>
        </w:rPr>
      </w:pPr>
    </w:p>
    <w:p w:rsidR="008A34C6" w:rsidRDefault="008A34C6" w:rsidP="0013426D">
      <w:pPr>
        <w:spacing w:line="560" w:lineRule="exact"/>
        <w:ind w:firstLineChars="200" w:firstLine="640"/>
        <w:jc w:val="right"/>
        <w:rPr>
          <w:rFonts w:ascii="仿宋_GB2312" w:eastAsia="仿宋_GB2312"/>
          <w:sz w:val="32"/>
          <w:szCs w:val="32"/>
        </w:rPr>
      </w:pPr>
      <w:r w:rsidRPr="008A34C6">
        <w:rPr>
          <w:rFonts w:ascii="仿宋_GB2312" w:eastAsia="仿宋_GB2312" w:hint="eastAsia"/>
          <w:sz w:val="32"/>
          <w:szCs w:val="32"/>
        </w:rPr>
        <w:t>东山县农村信用合作联社</w:t>
      </w:r>
    </w:p>
    <w:p w:rsidR="008A34C6" w:rsidRPr="008A34C6" w:rsidRDefault="008A34C6" w:rsidP="0013426D">
      <w:pPr>
        <w:spacing w:line="560" w:lineRule="exact"/>
        <w:ind w:firstLineChars="200" w:firstLine="640"/>
        <w:jc w:val="right"/>
        <w:rPr>
          <w:rFonts w:ascii="仿宋_GB2312" w:eastAsia="仿宋_GB2312"/>
          <w:sz w:val="32"/>
          <w:szCs w:val="32"/>
        </w:rPr>
      </w:pPr>
      <w:r w:rsidRPr="008A34C6">
        <w:rPr>
          <w:rFonts w:ascii="仿宋_GB2312" w:eastAsia="仿宋_GB2312" w:hint="eastAsia"/>
          <w:sz w:val="32"/>
          <w:szCs w:val="32"/>
        </w:rPr>
        <w:t>2025年</w:t>
      </w:r>
      <w:r w:rsidR="007E7C5E">
        <w:rPr>
          <w:rFonts w:ascii="仿宋_GB2312" w:eastAsia="仿宋_GB2312" w:hint="eastAsia"/>
          <w:sz w:val="32"/>
          <w:szCs w:val="32"/>
        </w:rPr>
        <w:t>11</w:t>
      </w:r>
      <w:r w:rsidRPr="008A34C6">
        <w:rPr>
          <w:rFonts w:ascii="仿宋_GB2312" w:eastAsia="仿宋_GB2312" w:hint="eastAsia"/>
          <w:sz w:val="32"/>
          <w:szCs w:val="32"/>
        </w:rPr>
        <w:t>月</w:t>
      </w:r>
      <w:r w:rsidR="007E7C5E">
        <w:rPr>
          <w:rFonts w:ascii="仿宋_GB2312" w:eastAsia="仿宋_GB2312" w:hint="eastAsia"/>
          <w:sz w:val="32"/>
          <w:szCs w:val="32"/>
        </w:rPr>
        <w:t>14</w:t>
      </w:r>
      <w:r w:rsidRPr="008A34C6">
        <w:rPr>
          <w:rFonts w:ascii="仿宋_GB2312" w:eastAsia="仿宋_GB2312" w:hint="eastAsia"/>
          <w:sz w:val="32"/>
          <w:szCs w:val="32"/>
        </w:rPr>
        <w:t xml:space="preserve">日 </w:t>
      </w:r>
    </w:p>
    <w:p w:rsidR="006355F8" w:rsidRPr="008A34C6" w:rsidRDefault="006355F8" w:rsidP="0013426D">
      <w:pPr>
        <w:spacing w:line="560" w:lineRule="exact"/>
        <w:ind w:firstLineChars="200" w:firstLine="640"/>
        <w:rPr>
          <w:rFonts w:ascii="仿宋_GB2312" w:eastAsia="仿宋_GB2312"/>
          <w:sz w:val="32"/>
          <w:szCs w:val="32"/>
        </w:rPr>
      </w:pPr>
    </w:p>
    <w:sectPr w:rsidR="006355F8" w:rsidRPr="008A34C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4AD4" w:rsidRDefault="00A24AD4" w:rsidP="004945FE">
      <w:r>
        <w:separator/>
      </w:r>
    </w:p>
  </w:endnote>
  <w:endnote w:type="continuationSeparator" w:id="0">
    <w:p w:rsidR="00A24AD4" w:rsidRDefault="00A24AD4" w:rsidP="00494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812668"/>
      <w:docPartObj>
        <w:docPartGallery w:val="Page Numbers (Bottom of Page)"/>
        <w:docPartUnique/>
      </w:docPartObj>
    </w:sdtPr>
    <w:sdtEndPr/>
    <w:sdtContent>
      <w:p w:rsidR="004945FE" w:rsidRDefault="004945FE">
        <w:pPr>
          <w:pStyle w:val="a4"/>
          <w:jc w:val="center"/>
        </w:pPr>
        <w:r>
          <w:fldChar w:fldCharType="begin"/>
        </w:r>
        <w:r>
          <w:instrText>PAGE   \* MERGEFORMAT</w:instrText>
        </w:r>
        <w:r>
          <w:fldChar w:fldCharType="separate"/>
        </w:r>
        <w:r w:rsidR="00DB761E" w:rsidRPr="00DB761E">
          <w:rPr>
            <w:noProof/>
            <w:lang w:val="zh-CN"/>
          </w:rPr>
          <w:t>3</w:t>
        </w:r>
        <w:r>
          <w:fldChar w:fldCharType="end"/>
        </w:r>
      </w:p>
    </w:sdtContent>
  </w:sdt>
  <w:p w:rsidR="004945FE" w:rsidRDefault="004945F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4AD4" w:rsidRDefault="00A24AD4" w:rsidP="004945FE">
      <w:r>
        <w:separator/>
      </w:r>
    </w:p>
  </w:footnote>
  <w:footnote w:type="continuationSeparator" w:id="0">
    <w:p w:rsidR="00A24AD4" w:rsidRDefault="00A24AD4" w:rsidP="004945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D2D"/>
    <w:rsid w:val="00000791"/>
    <w:rsid w:val="000018E0"/>
    <w:rsid w:val="00016EEB"/>
    <w:rsid w:val="000225D1"/>
    <w:rsid w:val="000243FA"/>
    <w:rsid w:val="000337FA"/>
    <w:rsid w:val="00035978"/>
    <w:rsid w:val="00045E1B"/>
    <w:rsid w:val="00046EA9"/>
    <w:rsid w:val="00050563"/>
    <w:rsid w:val="000539BC"/>
    <w:rsid w:val="00054D25"/>
    <w:rsid w:val="000624BD"/>
    <w:rsid w:val="00065DB1"/>
    <w:rsid w:val="00073F92"/>
    <w:rsid w:val="00091958"/>
    <w:rsid w:val="00092383"/>
    <w:rsid w:val="000A744C"/>
    <w:rsid w:val="000B461D"/>
    <w:rsid w:val="000B7BB3"/>
    <w:rsid w:val="000D4C84"/>
    <w:rsid w:val="000F06D1"/>
    <w:rsid w:val="000F202A"/>
    <w:rsid w:val="000F3667"/>
    <w:rsid w:val="00117C62"/>
    <w:rsid w:val="00121027"/>
    <w:rsid w:val="0012325E"/>
    <w:rsid w:val="0013426D"/>
    <w:rsid w:val="00141B7A"/>
    <w:rsid w:val="001438FD"/>
    <w:rsid w:val="0015376E"/>
    <w:rsid w:val="00155F0F"/>
    <w:rsid w:val="00166567"/>
    <w:rsid w:val="0017261A"/>
    <w:rsid w:val="00196336"/>
    <w:rsid w:val="001B1072"/>
    <w:rsid w:val="001E1D64"/>
    <w:rsid w:val="001E5EF3"/>
    <w:rsid w:val="001E61A9"/>
    <w:rsid w:val="001F13A4"/>
    <w:rsid w:val="001F65A0"/>
    <w:rsid w:val="00205E36"/>
    <w:rsid w:val="00216193"/>
    <w:rsid w:val="00232BBE"/>
    <w:rsid w:val="002355E8"/>
    <w:rsid w:val="002456E5"/>
    <w:rsid w:val="00261CB4"/>
    <w:rsid w:val="00280225"/>
    <w:rsid w:val="002842EC"/>
    <w:rsid w:val="00284BE0"/>
    <w:rsid w:val="0029266C"/>
    <w:rsid w:val="002A0025"/>
    <w:rsid w:val="002B7A6B"/>
    <w:rsid w:val="002D652E"/>
    <w:rsid w:val="002E5689"/>
    <w:rsid w:val="002E6F54"/>
    <w:rsid w:val="002F2DAD"/>
    <w:rsid w:val="002F6850"/>
    <w:rsid w:val="003136C6"/>
    <w:rsid w:val="003320E6"/>
    <w:rsid w:val="00332E5E"/>
    <w:rsid w:val="00336773"/>
    <w:rsid w:val="003446EF"/>
    <w:rsid w:val="00351AD3"/>
    <w:rsid w:val="00352AC6"/>
    <w:rsid w:val="0035351F"/>
    <w:rsid w:val="00353C97"/>
    <w:rsid w:val="00364F6C"/>
    <w:rsid w:val="00376288"/>
    <w:rsid w:val="003770B0"/>
    <w:rsid w:val="0037713E"/>
    <w:rsid w:val="003861FA"/>
    <w:rsid w:val="003950B5"/>
    <w:rsid w:val="003953C4"/>
    <w:rsid w:val="003A2635"/>
    <w:rsid w:val="003B15F0"/>
    <w:rsid w:val="003B1E7C"/>
    <w:rsid w:val="003C0E14"/>
    <w:rsid w:val="003D1751"/>
    <w:rsid w:val="003D6DD3"/>
    <w:rsid w:val="003E1580"/>
    <w:rsid w:val="003E52DE"/>
    <w:rsid w:val="003F54B7"/>
    <w:rsid w:val="003F5710"/>
    <w:rsid w:val="00404911"/>
    <w:rsid w:val="00420277"/>
    <w:rsid w:val="0042281A"/>
    <w:rsid w:val="0042311C"/>
    <w:rsid w:val="0042554E"/>
    <w:rsid w:val="0043124D"/>
    <w:rsid w:val="00433A28"/>
    <w:rsid w:val="00440BF7"/>
    <w:rsid w:val="004547A4"/>
    <w:rsid w:val="004653A5"/>
    <w:rsid w:val="0047135C"/>
    <w:rsid w:val="0047141D"/>
    <w:rsid w:val="004755DB"/>
    <w:rsid w:val="00491D95"/>
    <w:rsid w:val="004945FE"/>
    <w:rsid w:val="00494B62"/>
    <w:rsid w:val="00496D1D"/>
    <w:rsid w:val="004C7EC7"/>
    <w:rsid w:val="004E2E87"/>
    <w:rsid w:val="004E5198"/>
    <w:rsid w:val="004E6CB8"/>
    <w:rsid w:val="004F3572"/>
    <w:rsid w:val="004F4133"/>
    <w:rsid w:val="004F6EDE"/>
    <w:rsid w:val="00504629"/>
    <w:rsid w:val="0051036D"/>
    <w:rsid w:val="00514F5A"/>
    <w:rsid w:val="00542FCD"/>
    <w:rsid w:val="00555E38"/>
    <w:rsid w:val="00565A51"/>
    <w:rsid w:val="00565EBB"/>
    <w:rsid w:val="00586A18"/>
    <w:rsid w:val="005B32D2"/>
    <w:rsid w:val="005B5158"/>
    <w:rsid w:val="005C08BF"/>
    <w:rsid w:val="005D4E19"/>
    <w:rsid w:val="005D6308"/>
    <w:rsid w:val="005E78F2"/>
    <w:rsid w:val="005F1492"/>
    <w:rsid w:val="00600E72"/>
    <w:rsid w:val="00602BD1"/>
    <w:rsid w:val="00610739"/>
    <w:rsid w:val="00617C98"/>
    <w:rsid w:val="0062078E"/>
    <w:rsid w:val="00627123"/>
    <w:rsid w:val="00632F86"/>
    <w:rsid w:val="006355F8"/>
    <w:rsid w:val="00650EAB"/>
    <w:rsid w:val="00665203"/>
    <w:rsid w:val="0066694E"/>
    <w:rsid w:val="00681D72"/>
    <w:rsid w:val="00682991"/>
    <w:rsid w:val="0068347E"/>
    <w:rsid w:val="00684011"/>
    <w:rsid w:val="006964FD"/>
    <w:rsid w:val="00697B9E"/>
    <w:rsid w:val="006B4C7F"/>
    <w:rsid w:val="006C13CA"/>
    <w:rsid w:val="006D53A0"/>
    <w:rsid w:val="006D6AAD"/>
    <w:rsid w:val="006E6D5E"/>
    <w:rsid w:val="006F1A95"/>
    <w:rsid w:val="00705B30"/>
    <w:rsid w:val="007077B5"/>
    <w:rsid w:val="00715D0E"/>
    <w:rsid w:val="007170F1"/>
    <w:rsid w:val="00731328"/>
    <w:rsid w:val="0073147D"/>
    <w:rsid w:val="007353FC"/>
    <w:rsid w:val="00737D45"/>
    <w:rsid w:val="00741F55"/>
    <w:rsid w:val="0074762E"/>
    <w:rsid w:val="00753387"/>
    <w:rsid w:val="007570A0"/>
    <w:rsid w:val="0076341A"/>
    <w:rsid w:val="007773BE"/>
    <w:rsid w:val="0078540A"/>
    <w:rsid w:val="007869D9"/>
    <w:rsid w:val="0079189C"/>
    <w:rsid w:val="00795420"/>
    <w:rsid w:val="007A20FB"/>
    <w:rsid w:val="007B35F0"/>
    <w:rsid w:val="007B400A"/>
    <w:rsid w:val="007D70F0"/>
    <w:rsid w:val="007E7AED"/>
    <w:rsid w:val="007E7C5E"/>
    <w:rsid w:val="007F2502"/>
    <w:rsid w:val="007F5050"/>
    <w:rsid w:val="00803DB9"/>
    <w:rsid w:val="008048CB"/>
    <w:rsid w:val="00807B83"/>
    <w:rsid w:val="00810B8C"/>
    <w:rsid w:val="00811D77"/>
    <w:rsid w:val="00815A4D"/>
    <w:rsid w:val="00830A4B"/>
    <w:rsid w:val="00834231"/>
    <w:rsid w:val="0083554A"/>
    <w:rsid w:val="008429C2"/>
    <w:rsid w:val="00854C37"/>
    <w:rsid w:val="008628B6"/>
    <w:rsid w:val="00892792"/>
    <w:rsid w:val="008A34C6"/>
    <w:rsid w:val="008A3500"/>
    <w:rsid w:val="008B1DBB"/>
    <w:rsid w:val="008B546B"/>
    <w:rsid w:val="008C0818"/>
    <w:rsid w:val="008C0AB3"/>
    <w:rsid w:val="008C3C21"/>
    <w:rsid w:val="008C7EBF"/>
    <w:rsid w:val="008D2AD9"/>
    <w:rsid w:val="008E070E"/>
    <w:rsid w:val="008E4F54"/>
    <w:rsid w:val="008F0847"/>
    <w:rsid w:val="00906F9B"/>
    <w:rsid w:val="009078E5"/>
    <w:rsid w:val="00915835"/>
    <w:rsid w:val="00931458"/>
    <w:rsid w:val="009512A2"/>
    <w:rsid w:val="009535F8"/>
    <w:rsid w:val="00965BD4"/>
    <w:rsid w:val="00973797"/>
    <w:rsid w:val="00984061"/>
    <w:rsid w:val="009846C7"/>
    <w:rsid w:val="00987C40"/>
    <w:rsid w:val="009B7B31"/>
    <w:rsid w:val="009E3B4C"/>
    <w:rsid w:val="00A004FA"/>
    <w:rsid w:val="00A24AD4"/>
    <w:rsid w:val="00A30364"/>
    <w:rsid w:val="00A35852"/>
    <w:rsid w:val="00A4517F"/>
    <w:rsid w:val="00A51782"/>
    <w:rsid w:val="00A51CE4"/>
    <w:rsid w:val="00A552B1"/>
    <w:rsid w:val="00A66FCA"/>
    <w:rsid w:val="00A712A5"/>
    <w:rsid w:val="00A804A3"/>
    <w:rsid w:val="00A92E5F"/>
    <w:rsid w:val="00AB28CD"/>
    <w:rsid w:val="00AB30F8"/>
    <w:rsid w:val="00AC685C"/>
    <w:rsid w:val="00AC74A5"/>
    <w:rsid w:val="00AD61EC"/>
    <w:rsid w:val="00AE6961"/>
    <w:rsid w:val="00AF585A"/>
    <w:rsid w:val="00B10D13"/>
    <w:rsid w:val="00B12692"/>
    <w:rsid w:val="00B15E52"/>
    <w:rsid w:val="00B22255"/>
    <w:rsid w:val="00B24DD0"/>
    <w:rsid w:val="00B3606F"/>
    <w:rsid w:val="00B440D5"/>
    <w:rsid w:val="00B50079"/>
    <w:rsid w:val="00B51105"/>
    <w:rsid w:val="00B57BC0"/>
    <w:rsid w:val="00B63D29"/>
    <w:rsid w:val="00B67A54"/>
    <w:rsid w:val="00B70E1F"/>
    <w:rsid w:val="00B7545F"/>
    <w:rsid w:val="00B75F92"/>
    <w:rsid w:val="00B81743"/>
    <w:rsid w:val="00B820C0"/>
    <w:rsid w:val="00BA13BD"/>
    <w:rsid w:val="00BA6688"/>
    <w:rsid w:val="00BB39E7"/>
    <w:rsid w:val="00BB5C76"/>
    <w:rsid w:val="00BB6AEE"/>
    <w:rsid w:val="00BF51D0"/>
    <w:rsid w:val="00C054A2"/>
    <w:rsid w:val="00C15BBF"/>
    <w:rsid w:val="00C21897"/>
    <w:rsid w:val="00C22FE1"/>
    <w:rsid w:val="00C247FF"/>
    <w:rsid w:val="00C44747"/>
    <w:rsid w:val="00C56A57"/>
    <w:rsid w:val="00C61709"/>
    <w:rsid w:val="00C6309B"/>
    <w:rsid w:val="00C72839"/>
    <w:rsid w:val="00C8102B"/>
    <w:rsid w:val="00C92A4A"/>
    <w:rsid w:val="00CA57F1"/>
    <w:rsid w:val="00CC1ED4"/>
    <w:rsid w:val="00CC244B"/>
    <w:rsid w:val="00CE70F9"/>
    <w:rsid w:val="00CF66FB"/>
    <w:rsid w:val="00D35F36"/>
    <w:rsid w:val="00D37F22"/>
    <w:rsid w:val="00D4448E"/>
    <w:rsid w:val="00D63C1D"/>
    <w:rsid w:val="00D640C2"/>
    <w:rsid w:val="00D64CCD"/>
    <w:rsid w:val="00D65503"/>
    <w:rsid w:val="00D66134"/>
    <w:rsid w:val="00D67A7B"/>
    <w:rsid w:val="00D7643B"/>
    <w:rsid w:val="00D82C02"/>
    <w:rsid w:val="00D85EA1"/>
    <w:rsid w:val="00D94320"/>
    <w:rsid w:val="00D95770"/>
    <w:rsid w:val="00DA0300"/>
    <w:rsid w:val="00DA0E09"/>
    <w:rsid w:val="00DA4443"/>
    <w:rsid w:val="00DB684F"/>
    <w:rsid w:val="00DB761E"/>
    <w:rsid w:val="00DB7C76"/>
    <w:rsid w:val="00DC2119"/>
    <w:rsid w:val="00DC2BC5"/>
    <w:rsid w:val="00DC7F6C"/>
    <w:rsid w:val="00DD0AED"/>
    <w:rsid w:val="00DE391F"/>
    <w:rsid w:val="00DE4A68"/>
    <w:rsid w:val="00DE4AF0"/>
    <w:rsid w:val="00DF5619"/>
    <w:rsid w:val="00DF57BB"/>
    <w:rsid w:val="00E07D2D"/>
    <w:rsid w:val="00E117FB"/>
    <w:rsid w:val="00E155E7"/>
    <w:rsid w:val="00E30C7E"/>
    <w:rsid w:val="00E43E3A"/>
    <w:rsid w:val="00E450CE"/>
    <w:rsid w:val="00E45737"/>
    <w:rsid w:val="00E5005A"/>
    <w:rsid w:val="00E6716C"/>
    <w:rsid w:val="00E710E4"/>
    <w:rsid w:val="00E741AD"/>
    <w:rsid w:val="00E77494"/>
    <w:rsid w:val="00E84EB7"/>
    <w:rsid w:val="00E95DDE"/>
    <w:rsid w:val="00E9608D"/>
    <w:rsid w:val="00EA6899"/>
    <w:rsid w:val="00EB2E7B"/>
    <w:rsid w:val="00EB43FB"/>
    <w:rsid w:val="00EC1711"/>
    <w:rsid w:val="00ED0816"/>
    <w:rsid w:val="00ED4DCB"/>
    <w:rsid w:val="00EF25F0"/>
    <w:rsid w:val="00EF3BD2"/>
    <w:rsid w:val="00EF5894"/>
    <w:rsid w:val="00EF6674"/>
    <w:rsid w:val="00F13622"/>
    <w:rsid w:val="00F20626"/>
    <w:rsid w:val="00F20E4A"/>
    <w:rsid w:val="00F609B0"/>
    <w:rsid w:val="00F632FD"/>
    <w:rsid w:val="00F700B0"/>
    <w:rsid w:val="00F7341E"/>
    <w:rsid w:val="00F73B42"/>
    <w:rsid w:val="00F915F8"/>
    <w:rsid w:val="00FA21A5"/>
    <w:rsid w:val="00FB7105"/>
    <w:rsid w:val="00FC3BEB"/>
    <w:rsid w:val="00FC4900"/>
    <w:rsid w:val="00FC6A9D"/>
    <w:rsid w:val="00FD36D8"/>
    <w:rsid w:val="00FE1C91"/>
    <w:rsid w:val="00FF34BB"/>
    <w:rsid w:val="00FF3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5AE81D-0C69-4330-ACF9-FCACBDAD9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341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45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45FE"/>
    <w:rPr>
      <w:sz w:val="18"/>
      <w:szCs w:val="18"/>
    </w:rPr>
  </w:style>
  <w:style w:type="paragraph" w:styleId="a4">
    <w:name w:val="footer"/>
    <w:basedOn w:val="a"/>
    <w:link w:val="Char0"/>
    <w:uiPriority w:val="99"/>
    <w:unhideWhenUsed/>
    <w:rsid w:val="004945FE"/>
    <w:pPr>
      <w:tabs>
        <w:tab w:val="center" w:pos="4153"/>
        <w:tab w:val="right" w:pos="8306"/>
      </w:tabs>
      <w:snapToGrid w:val="0"/>
      <w:jc w:val="left"/>
    </w:pPr>
    <w:rPr>
      <w:sz w:val="18"/>
      <w:szCs w:val="18"/>
    </w:rPr>
  </w:style>
  <w:style w:type="character" w:customStyle="1" w:styleId="Char0">
    <w:name w:val="页脚 Char"/>
    <w:basedOn w:val="a0"/>
    <w:link w:val="a4"/>
    <w:uiPriority w:val="99"/>
    <w:rsid w:val="004945F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3</Pages>
  <Words>187</Words>
  <Characters>1066</Characters>
  <Application>Microsoft Office Word</Application>
  <DocSecurity>0</DocSecurity>
  <Lines>8</Lines>
  <Paragraphs>2</Paragraphs>
  <ScaleCrop>false</ScaleCrop>
  <Company/>
  <LinksUpToDate>false</LinksUpToDate>
  <CharactersWithSpaces>1251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AutoBVT</cp:lastModifiedBy>
  <cp:revision>17</cp:revision>
  <dcterms:created xsi:type="dcterms:W3CDTF">2025-02-12T08:35:00Z</dcterms:created>
  <dcterms:modified xsi:type="dcterms:W3CDTF">2025-11-18T09:13:00Z</dcterms:modified>
</cp:coreProperties>
</file>